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</w:pPr>
      <w:r>
        <w:rPr>
          <w:rStyle w:val="style21"/>
          <w:rFonts w:ascii="Times New Roman" w:hAnsi="Times New Roman"/>
          <w:b/>
          <w:bCs/>
          <w:sz w:val="24"/>
          <w:szCs w:val="24"/>
        </w:rPr>
        <w:t xml:space="preserve">Калужская область  Людиновский район </w:t>
      </w:r>
    </w:p>
    <w:p>
      <w:pPr>
        <w:pStyle w:val="style0"/>
        <w:spacing w:line="100" w:lineRule="atLeast"/>
        <w:jc w:val="center"/>
      </w:pPr>
      <w:r>
        <w:rPr>
          <w:rStyle w:val="style21"/>
          <w:rFonts w:ascii="Times New Roman" w:hAnsi="Times New Roman"/>
          <w:b/>
          <w:bCs/>
          <w:sz w:val="24"/>
          <w:szCs w:val="24"/>
        </w:rPr>
        <w:t>СЕЛЬСКАЯ ДУМА</w:t>
      </w:r>
    </w:p>
    <w:p>
      <w:pPr>
        <w:pStyle w:val="style0"/>
        <w:spacing w:line="100" w:lineRule="atLeast"/>
        <w:jc w:val="center"/>
      </w:pPr>
      <w:r>
        <w:rPr>
          <w:rStyle w:val="style21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style21"/>
          <w:rFonts w:ascii="Times New Roman" w:hAnsi="Times New Roman"/>
          <w:b/>
          <w:bCs/>
          <w:sz w:val="24"/>
          <w:szCs w:val="24"/>
        </w:rPr>
        <w:t>сельского поселения  «Деревня Заболотье»</w:t>
      </w:r>
    </w:p>
    <w:p>
      <w:pPr>
        <w:pStyle w:val="style0"/>
        <w:spacing w:line="100" w:lineRule="atLeast"/>
        <w:jc w:val="center"/>
      </w:pPr>
      <w:r>
        <w:rPr>
          <w:rStyle w:val="style21"/>
          <w:rFonts w:ascii="Times New Roman" w:hAnsi="Times New Roman"/>
          <w:b/>
          <w:bCs/>
          <w:sz w:val="24"/>
          <w:szCs w:val="24"/>
        </w:rPr>
        <w:t>РЕШЕНИЕ</w:t>
      </w:r>
    </w:p>
    <w:p>
      <w:pPr>
        <w:pStyle w:val="style0"/>
        <w:jc w:val="left"/>
      </w:pPr>
      <w:r>
        <w:rPr>
          <w:rStyle w:val="style21"/>
          <w:rFonts w:ascii="Times New Roman" w:hAnsi="Times New Roman"/>
          <w:b/>
          <w:bCs/>
          <w:sz w:val="24"/>
          <w:szCs w:val="24"/>
        </w:rPr>
        <w:t xml:space="preserve">от  </w:t>
      </w:r>
      <w:r>
        <w:rPr>
          <w:rStyle w:val="style21"/>
          <w:rFonts w:ascii="Times New Roman" w:hAnsi="Times New Roman"/>
          <w:b/>
          <w:bCs/>
          <w:sz w:val="24"/>
          <w:szCs w:val="24"/>
          <w:u w:val="single"/>
        </w:rPr>
        <w:t xml:space="preserve">  18 августа   2016 г.    </w:t>
      </w:r>
      <w:r>
        <w:rPr>
          <w:rStyle w:val="style21"/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№ </w:t>
      </w:r>
      <w:r>
        <w:rPr>
          <w:rStyle w:val="style21"/>
          <w:rFonts w:ascii="Times New Roman" w:hAnsi="Times New Roman"/>
          <w:b/>
          <w:bCs/>
          <w:sz w:val="24"/>
          <w:szCs w:val="24"/>
          <w:u w:val="single"/>
        </w:rPr>
        <w:t xml:space="preserve"> 49</w:t>
      </w:r>
    </w:p>
    <w:p>
      <w:pPr>
        <w:pStyle w:val="style30"/>
        <w:jc w:val="left"/>
      </w:pPr>
      <w:r>
        <w:rPr>
          <w:rFonts w:ascii="Times New Roman" w:cs="Times New Roman" w:hAnsi="Times New Roman"/>
          <w:b/>
          <w:sz w:val="24"/>
          <w:szCs w:val="24"/>
        </w:rPr>
        <w:t>О внесении изменений в решение Сельской Думы сельского поселения</w:t>
      </w:r>
    </w:p>
    <w:p>
      <w:pPr>
        <w:pStyle w:val="style30"/>
        <w:jc w:val="left"/>
      </w:pPr>
      <w:r>
        <w:rPr>
          <w:rFonts w:ascii="Times New Roman" w:cs="Times New Roman" w:hAnsi="Times New Roman"/>
          <w:b/>
          <w:sz w:val="24"/>
          <w:szCs w:val="24"/>
        </w:rPr>
        <w:t xml:space="preserve">«Деревня Заболотье» от 24.12.2015 г. № 30 «Об установлении ставок арендной </w:t>
      </w:r>
    </w:p>
    <w:p>
      <w:pPr>
        <w:pStyle w:val="style30"/>
        <w:jc w:val="left"/>
      </w:pPr>
      <w:r>
        <w:rPr>
          <w:rFonts w:ascii="Times New Roman" w:cs="Times New Roman" w:hAnsi="Times New Roman"/>
          <w:b/>
          <w:sz w:val="24"/>
          <w:szCs w:val="24"/>
        </w:rPr>
        <w:t xml:space="preserve">платы и поправочных коэффициентов, учитывающих категории лиц, </w:t>
      </w:r>
    </w:p>
    <w:p>
      <w:pPr>
        <w:pStyle w:val="style30"/>
        <w:jc w:val="left"/>
      </w:pPr>
      <w:r>
        <w:rPr>
          <w:rFonts w:ascii="Times New Roman" w:cs="Times New Roman" w:hAnsi="Times New Roman"/>
          <w:b/>
          <w:sz w:val="24"/>
          <w:szCs w:val="24"/>
        </w:rPr>
        <w:t xml:space="preserve">являющихся арендаторами, применяемых для расчета арендной платы за </w:t>
      </w:r>
    </w:p>
    <w:p>
      <w:pPr>
        <w:pStyle w:val="style30"/>
        <w:jc w:val="left"/>
      </w:pPr>
      <w:r>
        <w:rPr>
          <w:rFonts w:ascii="Times New Roman" w:cs="Times New Roman" w:hAnsi="Times New Roman"/>
          <w:b/>
          <w:sz w:val="24"/>
          <w:szCs w:val="24"/>
        </w:rPr>
        <w:t>земельные участки, находящиеся в собственности сельского поселения</w:t>
      </w:r>
    </w:p>
    <w:p>
      <w:pPr>
        <w:pStyle w:val="style30"/>
        <w:jc w:val="left"/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«Деревня Заболотье» и государственная собственность на которые </w:t>
      </w:r>
    </w:p>
    <w:p>
      <w:pPr>
        <w:pStyle w:val="style30"/>
        <w:jc w:val="left"/>
      </w:pPr>
      <w:r>
        <w:rPr>
          <w:rFonts w:ascii="Times New Roman" w:cs="Times New Roman" w:hAnsi="Times New Roman"/>
          <w:b/>
          <w:sz w:val="24"/>
          <w:szCs w:val="24"/>
        </w:rPr>
        <w:t>не разграничена, предоставленные в аренду без торгов на территории</w:t>
      </w:r>
    </w:p>
    <w:p>
      <w:pPr>
        <w:pStyle w:val="style30"/>
        <w:jc w:val="left"/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сельского поселения «Деревня Заболотье»</w:t>
      </w:r>
    </w:p>
    <w:p>
      <w:pPr>
        <w:pStyle w:val="style30"/>
      </w:pPr>
      <w:r>
        <w:rPr>
          <w:rFonts w:ascii="Times New Roman" w:cs="Times New Roman" w:hAnsi="Times New Roman"/>
          <w:b/>
          <w:sz w:val="18"/>
          <w:szCs w:val="18"/>
        </w:rPr>
        <w:t xml:space="preserve"> </w:t>
      </w:r>
    </w:p>
    <w:p>
      <w:pPr>
        <w:pStyle w:val="style24"/>
        <w:ind w:firstLine="709" w:left="0" w:right="49"/>
        <w:jc w:val="both"/>
      </w:pPr>
      <w:r>
        <w:rPr>
          <w:b w:val="false"/>
          <w:sz w:val="24"/>
          <w:szCs w:val="24"/>
        </w:rPr>
        <w:t>В соответствии со статьями  11, 22, 39.7, 65 Земельного кодекса Российской Федерации, руководствуясь постановлением Правительства Калужской области от 18.03.2015 г. № 146 "О  порядке  определения размера арендной платы за земельные участки, находящиеся в собственности Калужской области, а также за земельные участки, государственная собственность на которые не разграничена, предоставленные в аренду без торгов» Сельская Дума</w:t>
      </w:r>
    </w:p>
    <w:p>
      <w:pPr>
        <w:pStyle w:val="style0"/>
        <w:widowControl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РЕШИЛА:</w:t>
      </w:r>
    </w:p>
    <w:p>
      <w:pPr>
        <w:pStyle w:val="style30"/>
        <w:jc w:val="both"/>
      </w:pPr>
      <w:r>
        <w:rPr>
          <w:rFonts w:ascii="Times New Roman" w:cs="Times New Roman" w:hAnsi="Times New Roman"/>
          <w:sz w:val="24"/>
          <w:szCs w:val="24"/>
        </w:rPr>
        <w:tab/>
        <w:t xml:space="preserve">1. Внести в </w:t>
      </w:r>
      <w:hyperlink r:id="rId2">
        <w:r>
          <w:rPr>
            <w:rStyle w:val="style17"/>
            <w:rStyle w:val="style17"/>
            <w:rFonts w:ascii="Times New Roman" w:cs="Times New Roman" w:hAnsi="Times New Roman"/>
            <w:sz w:val="24"/>
            <w:szCs w:val="24"/>
          </w:rPr>
          <w:t>решение</w:t>
        </w:r>
      </w:hyperlink>
      <w:r>
        <w:rPr/>
        <w:t xml:space="preserve"> </w:t>
      </w:r>
      <w:r>
        <w:rPr>
          <w:rFonts w:ascii="Times New Roman" w:cs="Times New Roman" w:hAnsi="Times New Roman"/>
          <w:sz w:val="24"/>
          <w:szCs w:val="24"/>
        </w:rPr>
        <w:t>Сельской Думы сельского поселения «Деревня Заболотье» от 24.12.2015 г. № 30 «Об установлении ставок арендной платы и  поправочных коэффициентов, учитывающих  категории лиц, являющихся арендаторами, применяемых для расчета арендной платы за земельные участки, находящиеся в собственности сельского поселения «Деревня Заболотье» и государственная собственность на которые не разграничена, предоставленные в аренду без торгов на территории сельского поселения «Деревня Заболотье» следующее изменение:</w:t>
      </w:r>
    </w:p>
    <w:p>
      <w:pPr>
        <w:pStyle w:val="style30"/>
        <w:jc w:val="both"/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1.1. Пункт 5 Приложения №2 к </w:t>
      </w:r>
      <w:hyperlink r:id="rId3">
        <w:r>
          <w:rPr>
            <w:rStyle w:val="style17"/>
            <w:rStyle w:val="style17"/>
            <w:rFonts w:ascii="Times New Roman" w:cs="Times New Roman" w:hAnsi="Times New Roman"/>
            <w:sz w:val="24"/>
            <w:szCs w:val="24"/>
          </w:rPr>
          <w:t>решению</w:t>
        </w:r>
      </w:hyperlink>
      <w:r>
        <w:rPr/>
        <w:t xml:space="preserve"> </w:t>
      </w:r>
      <w:r>
        <w:rPr>
          <w:rFonts w:ascii="Times New Roman" w:cs="Times New Roman" w:hAnsi="Times New Roman"/>
          <w:sz w:val="24"/>
          <w:szCs w:val="24"/>
        </w:rPr>
        <w:t>Сельской Думы от 24.12.2015 г. № 30 изложить в следующей редакции:</w:t>
      </w:r>
    </w:p>
    <w:p>
      <w:pPr>
        <w:pStyle w:val="style30"/>
        <w:jc w:val="both"/>
      </w:pPr>
      <w:r>
        <w:rPr>
          <w:sz w:val="16"/>
          <w:szCs w:val="16"/>
        </w:rPr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27"/>
      </w:tblPr>
      <w:tblGrid>
        <w:gridCol w:w="471"/>
        <w:gridCol w:w="7500"/>
        <w:gridCol w:w="1395"/>
      </w:tblGrid>
      <w:tr>
        <w:trPr>
          <w:trHeight w:hRule="atLeast" w:val="2581"/>
          <w:cantSplit w:val="false"/>
        </w:trPr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7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участки, предоставленные для строительства индивидуальных жилых домов (для одной семьи):</w:t>
            </w:r>
          </w:p>
          <w:p>
            <w:pPr>
              <w:pStyle w:val="style30"/>
              <w:jc w:val="both"/>
            </w:pPr>
            <w:r>
              <w:rPr>
                <w:sz w:val="16"/>
                <w:szCs w:val="16"/>
              </w:rPr>
            </w:r>
          </w:p>
          <w:p>
            <w:pPr>
              <w:pStyle w:val="style3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первые 3 года действия договора</w:t>
            </w:r>
          </w:p>
          <w:p>
            <w:pPr>
              <w:pStyle w:val="style30"/>
              <w:jc w:val="both"/>
            </w:pPr>
            <w:r>
              <w:rPr>
                <w:sz w:val="16"/>
                <w:szCs w:val="16"/>
              </w:rPr>
            </w:r>
          </w:p>
          <w:p>
            <w:pPr>
              <w:pStyle w:val="style3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свыше 3 лет до 5 лет действия договора, до ввода объекта в эксплуатацию (регистрации права собственности на объект)</w:t>
            </w:r>
          </w:p>
          <w:p>
            <w:pPr>
              <w:pStyle w:val="style30"/>
              <w:jc w:val="both"/>
            </w:pPr>
            <w:r>
              <w:rPr>
                <w:sz w:val="16"/>
                <w:szCs w:val="16"/>
              </w:rPr>
            </w:r>
          </w:p>
          <w:p>
            <w:pPr>
              <w:pStyle w:val="style3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свыше 5 лет действия договора, до ввода объекта в эксплуатацию (регистрации права собственности на объект)</w:t>
            </w:r>
          </w:p>
        </w:tc>
        <w:tc>
          <w:tcPr>
            <w:tcW w:type="dxa" w:w="1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right"/>
            </w:pPr>
            <w:r>
              <w:rPr/>
            </w:r>
          </w:p>
          <w:p>
            <w:pPr>
              <w:pStyle w:val="style30"/>
              <w:jc w:val="right"/>
            </w:pPr>
            <w:r>
              <w:rPr/>
            </w:r>
          </w:p>
          <w:p>
            <w:pPr>
              <w:pStyle w:val="style30"/>
              <w:jc w:val="center"/>
            </w:pPr>
            <w:r>
              <w:rPr/>
            </w:r>
          </w:p>
          <w:p>
            <w:pPr>
              <w:pStyle w:val="style3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30"/>
              <w:jc w:val="center"/>
            </w:pPr>
            <w:r>
              <w:rPr/>
            </w:r>
          </w:p>
          <w:p>
            <w:pPr>
              <w:pStyle w:val="style3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  <w:p>
            <w:pPr>
              <w:pStyle w:val="style30"/>
              <w:jc w:val="center"/>
            </w:pPr>
            <w:r>
              <w:rPr/>
            </w:r>
          </w:p>
          <w:p>
            <w:pPr>
              <w:pStyle w:val="style30"/>
              <w:jc w:val="right"/>
            </w:pPr>
            <w:r>
              <w:rPr/>
            </w:r>
          </w:p>
          <w:p>
            <w:pPr>
              <w:pStyle w:val="style0"/>
              <w:tabs>
                <w:tab w:leader="none" w:pos="708" w:val="left"/>
                <w:tab w:leader="none" w:pos="1245" w:val="left"/>
              </w:tabs>
              <w:spacing w:after="200" w:before="0"/>
              <w:jc w:val="lef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</w:tbl>
    <w:p>
      <w:pPr>
        <w:pStyle w:val="style30"/>
        <w:jc w:val="both"/>
      </w:pPr>
      <w:r>
        <w:rPr>
          <w:sz w:val="16"/>
          <w:szCs w:val="16"/>
        </w:rPr>
      </w:r>
    </w:p>
    <w:p>
      <w:pPr>
        <w:pStyle w:val="style0"/>
        <w:widowControl w:val="false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2. Опубликовать настоящее решение в средствах массовой информации, включить в регистр муниципальных нормативных правовых актов.</w:t>
      </w:r>
    </w:p>
    <w:p>
      <w:pPr>
        <w:pStyle w:val="style0"/>
        <w:widowControl w:val="false"/>
        <w:spacing w:after="20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3. Настоящее решение вступает в силу с момента принятия и распространяется на правоотношения, возникшие с 01.01.2016 г.</w:t>
      </w:r>
    </w:p>
    <w:p>
      <w:pPr>
        <w:pStyle w:val="style0"/>
        <w:widowControl w:val="false"/>
        <w:spacing w:after="200" w:before="0" w:line="100" w:lineRule="atLeast"/>
        <w:jc w:val="both"/>
      </w:pPr>
      <w:r>
        <w:rPr>
          <w:rFonts w:ascii="Times New Roman" w:cs="Times New Roman" w:hAnsi="Times New Roman"/>
          <w:b/>
          <w:bCs/>
          <w:sz w:val="24"/>
          <w:szCs w:val="24"/>
        </w:rPr>
        <w:t>Глава сельского поселения «Деревня Заболотье»                                      В.М. Кочемина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Lucida Sans Unicode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24"/>
    <w:pPr>
      <w:keepNext/>
      <w:spacing w:after="0" w:before="0" w:line="360" w:lineRule="auto"/>
      <w:jc w:val="center"/>
    </w:pPr>
    <w:rPr>
      <w:rFonts w:ascii="Times New Roman" w:cs="Times New Roman" w:eastAsia="Times New Roman" w:hAnsi="Times New Roman"/>
      <w:b/>
      <w:bCs/>
      <w:sz w:val="24"/>
      <w:szCs w:val="20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sz w:val="24"/>
      <w:szCs w:val="20"/>
      <w:lang w:eastAsia="ru-RU"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ru-RU" w:eastAsia="ru-RU" w:val="ru-RU"/>
    </w:rPr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Основной текст Знак"/>
    <w:basedOn w:val="style15"/>
    <w:next w:val="style19"/>
    <w:rPr>
      <w:rFonts w:ascii="Times New Roman" w:cs="Times New Roman" w:eastAsia="Times New Roman" w:hAnsi="Times New Roman"/>
      <w:b/>
      <w:bCs/>
      <w:sz w:val="28"/>
      <w:szCs w:val="20"/>
      <w:lang w:eastAsia="ru-RU"/>
    </w:rPr>
  </w:style>
  <w:style w:styleId="style20" w:type="character">
    <w:name w:val="Основной шрифт абзаца"/>
    <w:next w:val="style20"/>
    <w:rPr/>
  </w:style>
  <w:style w:styleId="style21" w:type="character">
    <w:name w:val="s2"/>
    <w:basedOn w:val="style20"/>
    <w:next w:val="style21"/>
    <w:rPr/>
  </w:style>
  <w:style w:styleId="style22" w:type="character">
    <w:name w:val="Символ нумерации"/>
    <w:next w:val="style22"/>
    <w:rPr/>
  </w:style>
  <w:style w:styleId="style23" w:type="paragraph">
    <w:name w:val="Заголовок"/>
    <w:basedOn w:val="style0"/>
    <w:next w:val="style24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0" w:before="0" w:line="100" w:lineRule="atLeast"/>
    </w:pPr>
    <w:rPr>
      <w:rFonts w:ascii="Times New Roman" w:cs="Times New Roman" w:eastAsia="Times New Roman" w:hAnsi="Times New Roman"/>
      <w:b/>
      <w:bCs/>
      <w:sz w:val="28"/>
      <w:szCs w:val="20"/>
      <w:lang w:eastAsia="ru-RU"/>
    </w:rPr>
  </w:style>
  <w:style w:styleId="style25" w:type="paragraph">
    <w:name w:val="Список"/>
    <w:basedOn w:val="style24"/>
    <w:next w:val="style25"/>
    <w:pPr/>
    <w:rPr>
      <w:rFonts w:cs="Mangal"/>
    </w:rPr>
  </w:style>
  <w:style w:styleId="style26" w:type="paragraph">
    <w:name w:val="Название"/>
    <w:basedOn w:val="style0"/>
    <w:next w:val="style26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Mangal"/>
    </w:rPr>
  </w:style>
  <w:style w:styleId="style28" w:type="paragraph">
    <w:name w:val="ConsPlusNonformat"/>
    <w:next w:val="style28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Courier New" w:cs="Courier New" w:eastAsia="Lucida Sans Unicode" w:hAnsi="Courier New"/>
      <w:color w:val="00000A"/>
      <w:sz w:val="20"/>
      <w:szCs w:val="20"/>
      <w:lang w:bidi="ar-SA" w:eastAsia="ru-RU" w:val="ru-RU"/>
    </w:rPr>
  </w:style>
  <w:style w:styleId="style29" w:type="paragraph">
    <w:name w:val="List Paragraph"/>
    <w:basedOn w:val="style0"/>
    <w:next w:val="style29"/>
    <w:pPr>
      <w:ind w:hanging="0" w:left="720" w:right="0"/>
    </w:pPr>
    <w:rPr/>
  </w:style>
  <w:style w:styleId="style30" w:type="paragraph">
    <w:name w:val="ConsPlusNormal"/>
    <w:next w:val="style30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Times New Roman" w:hAnsi="Calibri"/>
      <w:color w:val="00000A"/>
      <w:sz w:val="22"/>
      <w:szCs w:val="20"/>
      <w:lang w:bidi="ar-SA" w:eastAsia="ru-RU" w:val="ru-RU"/>
    </w:rPr>
  </w:style>
  <w:style w:styleId="style31" w:type="paragraph">
    <w:name w:val="ConsPlusTitle"/>
    <w:next w:val="style31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Times New Roman" w:hAnsi="Calibri"/>
      <w:b/>
      <w:color w:val="00000A"/>
      <w:sz w:val="22"/>
      <w:szCs w:val="20"/>
      <w:lang w:bidi="ar-SA" w:eastAsia="ru-RU" w:val="ru-RU"/>
    </w:rPr>
  </w:style>
  <w:style w:styleId="style32" w:type="paragraph">
    <w:name w:val="Balloon Text"/>
    <w:basedOn w:val="style0"/>
    <w:next w:val="style32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74BB9F9C30825C5AE27B8EC71B1EF2F862F6079C16EC346B831924025D91C91z1ACH" TargetMode="External"/><Relationship Id="rId3" Type="http://schemas.openxmlformats.org/officeDocument/2006/relationships/hyperlink" Target="consultantplus://offline/ref=174BB9F9C30825C5AE27B8EC71B1EF2F862F6079C16EC346B831924025D91C91z1ACH" TargetMode="Externa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LibreOffice/3.4$Win32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2016-08-10T11:26:00.00Z</dcterms:created>
  <dc:creator>USER</dc:creator>
  <cp:lastModifiedBy>Admin</cp:lastModifiedBy>
  <cp:lastPrinted>2016-08-01T11:04:00.00Z</cp:lastPrinted>
  <dcterms:modified xsi:type="dcterms:W3CDTF">2016-08-10T11:26:00.00Z</dcterms:modified>
  <cp:revision>2</cp:revision>
</cp:coreProperties>
</file>